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1018"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075"/>
        <w:gridCol w:w="2889"/>
        <w:gridCol w:w="1208"/>
        <w:gridCol w:w="2511"/>
      </w:tblGrid>
      <w:tr w:rsidR="003961CC" w14:paraId="1F7C756F" w14:textId="77777777" w:rsidTr="00CB5C1C">
        <w:trPr>
          <w:trHeight w:val="861"/>
        </w:trPr>
        <w:tc>
          <w:tcPr>
            <w:tcW w:w="7296"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CB5C1C">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50914DA0" w:rsidR="003961CC" w:rsidRDefault="00851A52"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Chris</w:t>
            </w:r>
            <w:proofErr w:type="gramEnd"/>
            <w:r w:rsidR="00494749">
              <w:rPr>
                <w:b/>
                <w:bCs/>
                <w:sz w:val="20"/>
                <w:szCs w:val="20"/>
              </w:rPr>
              <w:t xml:space="preserve"> </w:t>
            </w:r>
            <w:proofErr w:type="spellStart"/>
            <w:r w:rsidR="00494749">
              <w:rPr>
                <w:b/>
                <w:bCs/>
                <w:sz w:val="20"/>
                <w:szCs w:val="20"/>
              </w:rPr>
              <w:t>Kolakovich</w:t>
            </w:r>
            <w:proofErr w:type="spellEnd"/>
          </w:p>
          <w:p w14:paraId="5B0B1985" w14:textId="1692D1FB" w:rsidR="003961CC" w:rsidRDefault="00E01CEF"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Kyle</w:t>
            </w:r>
            <w:proofErr w:type="gramEnd"/>
            <w:r w:rsidR="00494749">
              <w:rPr>
                <w:b/>
                <w:bCs/>
                <w:sz w:val="20"/>
                <w:szCs w:val="20"/>
              </w:rPr>
              <w:t xml:space="preserve"> Burkholder</w:t>
            </w:r>
          </w:p>
          <w:p w14:paraId="6B149F24" w14:textId="715BDA00" w:rsidR="003961CC" w:rsidRDefault="004E55B6" w:rsidP="00851E96">
            <w:pPr>
              <w:pStyle w:val="Body"/>
              <w:tabs>
                <w:tab w:val="left" w:pos="0"/>
              </w:tabs>
              <w:rPr>
                <w:b/>
                <w:bCs/>
                <w:sz w:val="20"/>
                <w:szCs w:val="20"/>
              </w:rPr>
            </w:pPr>
            <w:proofErr w:type="gramStart"/>
            <w:r>
              <w:rPr>
                <w:rFonts w:ascii="Arial Unicode MS" w:hAnsi="Arial Unicode MS"/>
                <w:sz w:val="20"/>
                <w:szCs w:val="20"/>
              </w:rPr>
              <w:t>☐</w:t>
            </w:r>
            <w:r>
              <w:rPr>
                <w:b/>
                <w:bCs/>
                <w:sz w:val="20"/>
                <w:szCs w:val="20"/>
              </w:rPr>
              <w:t xml:space="preserve">  </w:t>
            </w:r>
            <w:r w:rsidR="009230E6">
              <w:rPr>
                <w:b/>
                <w:bCs/>
                <w:sz w:val="20"/>
                <w:szCs w:val="20"/>
              </w:rPr>
              <w:t>Emily</w:t>
            </w:r>
            <w:proofErr w:type="gramEnd"/>
            <w:r w:rsidR="009230E6">
              <w:rPr>
                <w:b/>
                <w:bCs/>
                <w:sz w:val="20"/>
                <w:szCs w:val="20"/>
              </w:rPr>
              <w:t xml:space="preserve"> Campbell</w:t>
            </w:r>
          </w:p>
          <w:p w14:paraId="112A1494" w14:textId="03A08E63" w:rsidR="00494749" w:rsidRDefault="00E01CEF"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sz w:val="20"/>
                <w:szCs w:val="20"/>
              </w:rPr>
              <w:t xml:space="preserve">  </w:t>
            </w:r>
            <w:r w:rsidR="009230E6">
              <w:rPr>
                <w:b/>
                <w:bCs/>
                <w:sz w:val="20"/>
                <w:szCs w:val="20"/>
              </w:rPr>
              <w:t>Jennifer</w:t>
            </w:r>
            <w:proofErr w:type="gramEnd"/>
            <w:r w:rsidR="009230E6">
              <w:rPr>
                <w:b/>
                <w:bCs/>
                <w:sz w:val="20"/>
                <w:szCs w:val="20"/>
              </w:rPr>
              <w:t xml:space="preserve"> </w:t>
            </w:r>
            <w:proofErr w:type="spellStart"/>
            <w:r w:rsidR="009230E6">
              <w:rPr>
                <w:b/>
                <w:bCs/>
                <w:sz w:val="20"/>
                <w:szCs w:val="20"/>
              </w:rPr>
              <w:t>Cvar</w:t>
            </w:r>
            <w:proofErr w:type="spellEnd"/>
          </w:p>
          <w:p w14:paraId="33BEB375" w14:textId="418312C7" w:rsidR="00494749" w:rsidRDefault="00E01CEF"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w:t>
            </w:r>
            <w:proofErr w:type="gramEnd"/>
            <w:r w:rsidR="009230E6">
              <w:rPr>
                <w:b/>
                <w:bCs/>
                <w:sz w:val="20"/>
                <w:szCs w:val="20"/>
              </w:rPr>
              <w:t xml:space="preserve">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075"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6BC71AE6" w:rsidR="003961CC" w:rsidRDefault="004E55B6" w:rsidP="00851E96">
            <w:pPr>
              <w:pStyle w:val="Body"/>
              <w:tabs>
                <w:tab w:val="left" w:pos="0"/>
              </w:tabs>
              <w:rPr>
                <w:b/>
                <w:bCs/>
                <w:sz w:val="20"/>
                <w:szCs w:val="20"/>
              </w:rPr>
            </w:pPr>
            <w:proofErr w:type="gramStart"/>
            <w:r>
              <w:rPr>
                <w:rFonts w:ascii="Arial Unicode MS" w:hAnsi="Arial Unicode MS"/>
                <w:sz w:val="20"/>
                <w:szCs w:val="20"/>
              </w:rPr>
              <w:t>☐</w:t>
            </w:r>
            <w:r>
              <w:rPr>
                <w:b/>
                <w:bCs/>
                <w:sz w:val="20"/>
                <w:szCs w:val="20"/>
              </w:rPr>
              <w:t xml:space="preserve">  </w:t>
            </w:r>
            <w:r w:rsidR="000E587C">
              <w:rPr>
                <w:b/>
                <w:bCs/>
                <w:sz w:val="20"/>
                <w:szCs w:val="20"/>
              </w:rPr>
              <w:t>Jenn</w:t>
            </w:r>
            <w:proofErr w:type="gramEnd"/>
            <w:r w:rsidR="000E587C">
              <w:rPr>
                <w:b/>
                <w:bCs/>
                <w:sz w:val="20"/>
                <w:szCs w:val="20"/>
              </w:rPr>
              <w:t xml:space="preserve"> Herrmann</w:t>
            </w:r>
          </w:p>
          <w:p w14:paraId="69C717EC" w14:textId="2525C0D5" w:rsidR="003961CC" w:rsidRDefault="00A80893"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Matt</w:t>
            </w:r>
            <w:proofErr w:type="gramEnd"/>
            <w:r w:rsidR="00494749">
              <w:rPr>
                <w:b/>
                <w:bCs/>
                <w:sz w:val="20"/>
                <w:szCs w:val="20"/>
              </w:rPr>
              <w:t xml:space="preserve"> Lord</w:t>
            </w:r>
          </w:p>
          <w:p w14:paraId="15EDB38B" w14:textId="29C698D5" w:rsidR="003961CC" w:rsidRDefault="00DC2A36"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w:t>
            </w:r>
            <w:proofErr w:type="gramEnd"/>
            <w:r w:rsidR="000E587C">
              <w:rPr>
                <w:b/>
                <w:bCs/>
                <w:sz w:val="20"/>
                <w:szCs w:val="20"/>
              </w:rPr>
              <w:t xml:space="preserve"> Otte</w:t>
            </w:r>
          </w:p>
          <w:p w14:paraId="5B0DAA2B" w14:textId="42E1F474" w:rsidR="003961CC" w:rsidRDefault="00DC2A36"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Flo</w:t>
            </w:r>
            <w:proofErr w:type="gramEnd"/>
            <w:r w:rsidR="000E587C">
              <w:rPr>
                <w:b/>
                <w:bCs/>
                <w:sz w:val="20"/>
                <w:szCs w:val="20"/>
              </w:rPr>
              <w:t xml:space="preserve"> Barnes</w:t>
            </w:r>
          </w:p>
          <w:p w14:paraId="3646292F" w14:textId="716BCE25" w:rsidR="003961CC" w:rsidRDefault="00DC2A36"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F91D37">
              <w:rPr>
                <w:b/>
                <w:bCs/>
                <w:sz w:val="20"/>
                <w:szCs w:val="20"/>
              </w:rPr>
              <w:t>David</w:t>
            </w:r>
            <w:proofErr w:type="gramEnd"/>
            <w:r w:rsidR="00F91D37">
              <w:rPr>
                <w:b/>
                <w:bCs/>
                <w:sz w:val="20"/>
                <w:szCs w:val="20"/>
              </w:rPr>
              <w:t xml:space="preserve"> Gilley</w:t>
            </w:r>
          </w:p>
          <w:p w14:paraId="3CA6C9B0" w14:textId="77777777" w:rsidR="003961CC" w:rsidRDefault="003961CC" w:rsidP="00851E96">
            <w:pPr>
              <w:pStyle w:val="Body"/>
              <w:tabs>
                <w:tab w:val="left" w:pos="0"/>
              </w:tabs>
            </w:pPr>
          </w:p>
        </w:tc>
        <w:tc>
          <w:tcPr>
            <w:tcW w:w="2889"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5350DA28" w:rsidR="00180C22" w:rsidRPr="00E017C5" w:rsidRDefault="00C84F51" w:rsidP="00CB5C1C">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10E4FE92" w:rsidR="00180C22" w:rsidRDefault="004E55B6" w:rsidP="00CB5C1C">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301BB" w:rsidRPr="000301BB">
              <w:rPr>
                <w:b/>
                <w:bCs/>
                <w:sz w:val="20"/>
                <w:szCs w:val="20"/>
              </w:rPr>
              <w:t xml:space="preserve">Betsy </w:t>
            </w:r>
            <w:proofErr w:type="spellStart"/>
            <w:r w:rsidR="000301BB" w:rsidRPr="000301BB">
              <w:rPr>
                <w:b/>
                <w:bCs/>
                <w:sz w:val="20"/>
                <w:szCs w:val="20"/>
              </w:rPr>
              <w:t>Jeatran</w:t>
            </w:r>
            <w:proofErr w:type="spellEnd"/>
          </w:p>
          <w:p w14:paraId="049D99EF" w14:textId="0AE96AB7" w:rsidR="003961CC" w:rsidRDefault="000A059D" w:rsidP="00CB5C1C">
            <w:pPr>
              <w:pStyle w:val="Body"/>
              <w:tabs>
                <w:tab w:val="left" w:pos="0"/>
              </w:tabs>
              <w:rPr>
                <w:sz w:val="18"/>
                <w:szCs w:val="18"/>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0301BB">
              <w:rPr>
                <w:b/>
                <w:bCs/>
                <w:sz w:val="20"/>
                <w:szCs w:val="20"/>
              </w:rPr>
              <w:t>Stephanie Allen</w:t>
            </w:r>
            <w:r w:rsidR="00180C22">
              <w:rPr>
                <w:b/>
                <w:bCs/>
                <w:sz w:val="20"/>
                <w:szCs w:val="20"/>
              </w:rPr>
              <w:t xml:space="preserve"> </w:t>
            </w:r>
            <w:r w:rsidR="004E55B6">
              <w:rPr>
                <w:sz w:val="18"/>
                <w:szCs w:val="18"/>
              </w:rPr>
              <w:t>PTO</w:t>
            </w:r>
          </w:p>
          <w:p w14:paraId="2D270C90" w14:textId="37AFAC4C"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 xml:space="preserve">Alissa </w:t>
            </w:r>
            <w:proofErr w:type="spellStart"/>
            <w:r w:rsidR="000301BB">
              <w:rPr>
                <w:b/>
                <w:bCs/>
                <w:sz w:val="20"/>
                <w:szCs w:val="20"/>
              </w:rPr>
              <w:t>Cohoat</w:t>
            </w:r>
            <w:proofErr w:type="spellEnd"/>
            <w:r>
              <w:rPr>
                <w:b/>
                <w:bCs/>
                <w:sz w:val="20"/>
                <w:szCs w:val="20"/>
              </w:rPr>
              <w:t xml:space="preserve"> </w:t>
            </w:r>
            <w:r>
              <w:rPr>
                <w:sz w:val="18"/>
                <w:szCs w:val="18"/>
              </w:rPr>
              <w:t>PTO</w:t>
            </w:r>
          </w:p>
          <w:p w14:paraId="4E19C6A1" w14:textId="6971B3D4" w:rsidR="003961CC" w:rsidRDefault="000A059D" w:rsidP="00CB5C1C">
            <w:pPr>
              <w:pStyle w:val="Body"/>
              <w:tabs>
                <w:tab w:val="left" w:pos="0"/>
              </w:tabs>
              <w:rPr>
                <w:sz w:val="20"/>
                <w:szCs w:val="20"/>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4E55B6">
              <w:rPr>
                <w:b/>
                <w:bCs/>
                <w:sz w:val="20"/>
                <w:szCs w:val="20"/>
              </w:rPr>
              <w:t>Mike Wessel</w:t>
            </w:r>
            <w:r w:rsidR="004E55B6">
              <w:rPr>
                <w:sz w:val="20"/>
                <w:szCs w:val="20"/>
              </w:rPr>
              <w:t xml:space="preserve"> Finance</w:t>
            </w:r>
          </w:p>
          <w:p w14:paraId="097E9FA3" w14:textId="4A0CAC26" w:rsidR="003961CC" w:rsidRPr="007B7D16" w:rsidRDefault="00CB5C1C" w:rsidP="007B7D16">
            <w:pPr>
              <w:pStyle w:val="Body"/>
              <w:tabs>
                <w:tab w:val="left" w:pos="0"/>
              </w:tabs>
              <w:jc w:val="left"/>
              <w:rPr>
                <w:sz w:val="20"/>
                <w:szCs w:val="20"/>
              </w:rPr>
            </w:pPr>
            <w:r>
              <w:rPr>
                <w:rFonts w:ascii="Arial Unicode MS" w:hAnsi="Arial Unicode MS"/>
                <w:sz w:val="20"/>
                <w:szCs w:val="20"/>
              </w:rPr>
              <w:t>☐</w:t>
            </w:r>
            <w:r>
              <w:rPr>
                <w:sz w:val="20"/>
                <w:szCs w:val="20"/>
              </w:rPr>
              <w:t xml:space="preserve"> </w:t>
            </w:r>
            <w:r>
              <w:rPr>
                <w:b/>
                <w:bCs/>
                <w:sz w:val="20"/>
                <w:szCs w:val="20"/>
              </w:rPr>
              <w:t>Cindy Harkness</w:t>
            </w:r>
            <w:r>
              <w:rPr>
                <w:sz w:val="20"/>
                <w:szCs w:val="20"/>
              </w:rPr>
              <w:t xml:space="preserve"> Parish Council</w:t>
            </w: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052BA69A"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69502E">
              <w:rPr>
                <w:b/>
                <w:bCs/>
                <w:sz w:val="28"/>
                <w:szCs w:val="28"/>
              </w:rPr>
              <w:t>April 2</w:t>
            </w:r>
            <w:r w:rsidR="000F7521">
              <w:rPr>
                <w:b/>
                <w:bCs/>
                <w:sz w:val="28"/>
                <w:szCs w:val="28"/>
              </w:rPr>
              <w:t>9</w:t>
            </w:r>
            <w:proofErr w:type="gramStart"/>
            <w:r w:rsidR="003360EC">
              <w:rPr>
                <w:b/>
                <w:bCs/>
                <w:sz w:val="28"/>
                <w:szCs w:val="28"/>
              </w:rPr>
              <w:t xml:space="preserve"> 2024</w:t>
            </w:r>
            <w:proofErr w:type="gramEnd"/>
          </w:p>
          <w:p w14:paraId="1E6C7682" w14:textId="7DE7E421" w:rsidR="003961CC" w:rsidRPr="004A477F" w:rsidRDefault="000F7521" w:rsidP="00851E96">
            <w:pPr>
              <w:pStyle w:val="Body"/>
              <w:tabs>
                <w:tab w:val="left" w:pos="0"/>
              </w:tabs>
              <w:jc w:val="center"/>
              <w:rPr>
                <w:b/>
                <w:bCs/>
                <w:sz w:val="24"/>
                <w:szCs w:val="24"/>
              </w:rPr>
            </w:pPr>
            <w:r>
              <w:rPr>
                <w:b/>
                <w:bCs/>
                <w:sz w:val="24"/>
                <w:szCs w:val="24"/>
              </w:rPr>
              <w:t>PARISH CONFERENCE ROOM</w:t>
            </w:r>
          </w:p>
          <w:p w14:paraId="420B2ECB" w14:textId="4D8509D7" w:rsidR="003961CC" w:rsidRDefault="003A3BD6" w:rsidP="00851E96">
            <w:pPr>
              <w:pStyle w:val="Body"/>
              <w:tabs>
                <w:tab w:val="left" w:pos="0"/>
              </w:tabs>
              <w:jc w:val="center"/>
              <w:rPr>
                <w:b/>
                <w:bCs/>
                <w:sz w:val="24"/>
                <w:szCs w:val="24"/>
              </w:rPr>
            </w:pPr>
            <w:r w:rsidRPr="004A477F">
              <w:rPr>
                <w:b/>
                <w:bCs/>
                <w:sz w:val="24"/>
                <w:szCs w:val="24"/>
              </w:rPr>
              <w:t>5</w:t>
            </w:r>
            <w:r w:rsidR="000F7521">
              <w:rPr>
                <w:b/>
                <w:bCs/>
                <w:sz w:val="24"/>
                <w:szCs w:val="24"/>
              </w:rPr>
              <w:t>:00</w:t>
            </w:r>
            <w:r w:rsidR="004E55B6" w:rsidRPr="004A477F">
              <w:rPr>
                <w:b/>
                <w:bCs/>
                <w:sz w:val="24"/>
                <w:szCs w:val="24"/>
              </w:rPr>
              <w:t xml:space="preserve"> pm</w:t>
            </w:r>
            <w:r w:rsidRPr="004A477F">
              <w:rPr>
                <w:b/>
                <w:bCs/>
                <w:sz w:val="24"/>
                <w:szCs w:val="24"/>
              </w:rPr>
              <w:t xml:space="preserve"> </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Pr="007B7D16" w:rsidRDefault="004E55B6" w:rsidP="00851E96">
            <w:pPr>
              <w:pStyle w:val="Body"/>
              <w:tabs>
                <w:tab w:val="left" w:pos="0"/>
              </w:tabs>
              <w:jc w:val="left"/>
              <w:rPr>
                <w:b/>
                <w:bCs/>
                <w:i/>
                <w:iCs/>
                <w:sz w:val="16"/>
                <w:szCs w:val="16"/>
              </w:rPr>
            </w:pPr>
            <w:r w:rsidRPr="007B7D16">
              <w:rPr>
                <w:b/>
                <w:bCs/>
                <w:sz w:val="16"/>
                <w:szCs w:val="16"/>
              </w:rPr>
              <w:t xml:space="preserve">IHM Mission Statement - </w:t>
            </w:r>
            <w:r w:rsidRPr="007B7D16">
              <w:rPr>
                <w:i/>
                <w:iCs/>
                <w:sz w:val="16"/>
                <w:szCs w:val="16"/>
                <w:shd w:val="clear" w:color="auto" w:fill="FAFBFB"/>
              </w:rPr>
              <w:t>Immaculate Heart of Mary School provides an exceptional academic experience grounded in making God known, loved, and served.</w:t>
            </w:r>
          </w:p>
          <w:p w14:paraId="295A143E" w14:textId="77777777" w:rsidR="00C74D12" w:rsidRPr="007B7D16"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7B7D16">
              <w:rPr>
                <w:b/>
                <w:bCs/>
                <w:i/>
                <w:iCs/>
                <w:sz w:val="16"/>
                <w:szCs w:val="16"/>
              </w:rPr>
              <w:t xml:space="preserve">Prayer:  </w:t>
            </w:r>
            <w:r w:rsidRPr="007B7D16">
              <w:rPr>
                <w:i/>
                <w:iCs/>
                <w:sz w:val="16"/>
                <w:szCs w:val="16"/>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w:t>
            </w:r>
            <w:proofErr w:type="gramStart"/>
            <w:r w:rsidRPr="007B7D16">
              <w:rPr>
                <w:i/>
                <w:iCs/>
                <w:sz w:val="16"/>
                <w:szCs w:val="16"/>
              </w:rPr>
              <w:t>us, and</w:t>
            </w:r>
            <w:proofErr w:type="gramEnd"/>
            <w:r w:rsidRPr="007B7D16">
              <w:rPr>
                <w:i/>
                <w:iCs/>
                <w:sz w:val="16"/>
                <w:szCs w:val="16"/>
              </w:rPr>
              <w:t xml:space="preserve">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39781DE3" w14:textId="2878DCBD" w:rsidR="00494749" w:rsidRDefault="00494749" w:rsidP="00A1218D">
      <w:pPr>
        <w:pStyle w:val="Body"/>
        <w:tabs>
          <w:tab w:val="left" w:pos="0"/>
        </w:tabs>
        <w:ind w:left="810"/>
        <w:jc w:val="left"/>
      </w:pPr>
    </w:p>
    <w:p w14:paraId="6F32C4DC" w14:textId="77777777" w:rsidR="001B7F88" w:rsidRDefault="001B7F88" w:rsidP="001B7F88">
      <w:pPr>
        <w:pStyle w:val="Body"/>
        <w:tabs>
          <w:tab w:val="left" w:pos="0"/>
        </w:tabs>
        <w:jc w:val="left"/>
      </w:pPr>
      <w:r>
        <w:t>Special meeting to review proposed 2024-25 School Budget and Tuition Plan</w:t>
      </w:r>
    </w:p>
    <w:p w14:paraId="09B72B61" w14:textId="77777777" w:rsidR="001B7F88" w:rsidRDefault="001B7F88" w:rsidP="001B7F88">
      <w:pPr>
        <w:pStyle w:val="Body"/>
        <w:tabs>
          <w:tab w:val="left" w:pos="0"/>
        </w:tabs>
        <w:jc w:val="left"/>
      </w:pPr>
      <w:r>
        <w:t>Guest: Anna Harvey</w:t>
      </w:r>
    </w:p>
    <w:p w14:paraId="5307DAAA" w14:textId="77777777" w:rsidR="001B7F88" w:rsidRDefault="001B7F88" w:rsidP="001B7F88">
      <w:pPr>
        <w:pStyle w:val="Body"/>
        <w:tabs>
          <w:tab w:val="left" w:pos="0"/>
        </w:tabs>
        <w:jc w:val="left"/>
      </w:pPr>
    </w:p>
    <w:p w14:paraId="6F5C8EF6" w14:textId="77777777" w:rsidR="001B7F88" w:rsidRPr="006A1A8B" w:rsidRDefault="001B7F88" w:rsidP="001B7F88">
      <w:pPr>
        <w:pStyle w:val="Body"/>
        <w:tabs>
          <w:tab w:val="left" w:pos="0"/>
        </w:tabs>
        <w:jc w:val="left"/>
        <w:rPr>
          <w:u w:val="single"/>
        </w:rPr>
      </w:pPr>
      <w:r w:rsidRPr="006A1A8B">
        <w:rPr>
          <w:u w:val="single"/>
        </w:rPr>
        <w:t>Notes:</w:t>
      </w:r>
    </w:p>
    <w:p w14:paraId="4CE56016" w14:textId="77777777" w:rsidR="001B7F88" w:rsidRDefault="001B7F88" w:rsidP="001B7F88">
      <w:pPr>
        <w:pStyle w:val="Body"/>
        <w:tabs>
          <w:tab w:val="left" w:pos="0"/>
        </w:tabs>
        <w:jc w:val="left"/>
      </w:pPr>
    </w:p>
    <w:p w14:paraId="16A41B6A" w14:textId="610CA8F2" w:rsidR="001B7F88" w:rsidRPr="001B7F88" w:rsidRDefault="001B7F88" w:rsidP="001B7F88">
      <w:pPr>
        <w:pStyle w:val="Body"/>
        <w:tabs>
          <w:tab w:val="left" w:pos="0"/>
        </w:tabs>
        <w:jc w:val="left"/>
        <w:rPr>
          <w:i/>
          <w:iCs/>
        </w:rPr>
      </w:pPr>
      <w:r w:rsidRPr="001B7F88">
        <w:rPr>
          <w:i/>
          <w:iCs/>
        </w:rPr>
        <w:t>Overview of proposed 2024-25 budget</w:t>
      </w:r>
      <w:r w:rsidR="00035A67">
        <w:rPr>
          <w:i/>
          <w:iCs/>
        </w:rPr>
        <w:t>:</w:t>
      </w:r>
    </w:p>
    <w:p w14:paraId="30BC68CE" w14:textId="2C73942E" w:rsidR="001B7F88" w:rsidRPr="001B7F88" w:rsidRDefault="001B7F88" w:rsidP="001B7F88">
      <w:pPr>
        <w:pStyle w:val="Body"/>
        <w:numPr>
          <w:ilvl w:val="0"/>
          <w:numId w:val="16"/>
        </w:numPr>
        <w:tabs>
          <w:tab w:val="left" w:pos="0"/>
        </w:tabs>
        <w:jc w:val="left"/>
        <w:rPr>
          <w:i/>
          <w:iCs/>
        </w:rPr>
      </w:pPr>
      <w:r w:rsidRPr="001B7F88">
        <w:rPr>
          <w:i/>
          <w:iCs/>
        </w:rPr>
        <w:t xml:space="preserve">New budget reflects a 13.5% increase in tuition rates </w:t>
      </w:r>
    </w:p>
    <w:p w14:paraId="470D829F" w14:textId="1312C130" w:rsidR="001B7F88" w:rsidRPr="001B7F88" w:rsidRDefault="00035A67" w:rsidP="001B7F88">
      <w:pPr>
        <w:pStyle w:val="Body"/>
        <w:numPr>
          <w:ilvl w:val="1"/>
          <w:numId w:val="16"/>
        </w:numPr>
        <w:tabs>
          <w:tab w:val="left" w:pos="0"/>
        </w:tabs>
        <w:jc w:val="left"/>
        <w:rPr>
          <w:i/>
          <w:iCs/>
        </w:rPr>
      </w:pPr>
      <w:r>
        <w:rPr>
          <w:i/>
          <w:iCs/>
        </w:rPr>
        <w:t>New budget and tuition structure</w:t>
      </w:r>
      <w:r w:rsidR="001B7F88" w:rsidRPr="001B7F88">
        <w:rPr>
          <w:i/>
          <w:iCs/>
        </w:rPr>
        <w:t xml:space="preserve"> includes </w:t>
      </w:r>
      <w:r>
        <w:rPr>
          <w:i/>
          <w:iCs/>
        </w:rPr>
        <w:t>reset of</w:t>
      </w:r>
      <w:r w:rsidR="001B7F88" w:rsidRPr="001B7F88">
        <w:rPr>
          <w:i/>
          <w:iCs/>
        </w:rPr>
        <w:t xml:space="preserve"> the multi-student discount tier structure – it was 10% - 35.2% with uneven rates of discount per # of children;</w:t>
      </w:r>
      <w:r>
        <w:rPr>
          <w:i/>
          <w:iCs/>
        </w:rPr>
        <w:t xml:space="preserve"> now</w:t>
      </w:r>
      <w:r w:rsidR="001B7F88" w:rsidRPr="001B7F88">
        <w:rPr>
          <w:i/>
          <w:iCs/>
        </w:rPr>
        <w:t xml:space="preserve"> adjusting to even increments of 5% discount </w:t>
      </w:r>
      <w:r>
        <w:rPr>
          <w:i/>
          <w:iCs/>
        </w:rPr>
        <w:t>for</w:t>
      </w:r>
      <w:r w:rsidR="001B7F88" w:rsidRPr="001B7F88">
        <w:rPr>
          <w:i/>
          <w:iCs/>
        </w:rPr>
        <w:t xml:space="preserve"> each additional student (i.e. 10% discount </w:t>
      </w:r>
      <w:r>
        <w:rPr>
          <w:i/>
          <w:iCs/>
        </w:rPr>
        <w:t>with</w:t>
      </w:r>
      <w:r w:rsidR="001B7F88" w:rsidRPr="001B7F88">
        <w:rPr>
          <w:i/>
          <w:iCs/>
        </w:rPr>
        <w:t xml:space="preserve"> student #2, 15% discount </w:t>
      </w:r>
      <w:r>
        <w:rPr>
          <w:i/>
          <w:iCs/>
        </w:rPr>
        <w:t xml:space="preserve">with </w:t>
      </w:r>
      <w:r w:rsidR="001B7F88" w:rsidRPr="001B7F88">
        <w:rPr>
          <w:i/>
          <w:iCs/>
        </w:rPr>
        <w:t>#3, etc. up to 30% discount</w:t>
      </w:r>
      <w:r>
        <w:rPr>
          <w:i/>
          <w:iCs/>
        </w:rPr>
        <w:t xml:space="preserve"> with</w:t>
      </w:r>
      <w:r w:rsidR="001B7F88" w:rsidRPr="001B7F88">
        <w:rPr>
          <w:i/>
          <w:iCs/>
        </w:rPr>
        <w:t xml:space="preserve"> 6</w:t>
      </w:r>
      <w:r w:rsidR="001B7F88" w:rsidRPr="001B7F88">
        <w:rPr>
          <w:i/>
          <w:iCs/>
          <w:vertAlign w:val="superscript"/>
        </w:rPr>
        <w:t>th</w:t>
      </w:r>
      <w:r w:rsidR="001B7F88" w:rsidRPr="001B7F88">
        <w:rPr>
          <w:i/>
          <w:iCs/>
        </w:rPr>
        <w:t xml:space="preserve"> student)</w:t>
      </w:r>
    </w:p>
    <w:p w14:paraId="2CA80EDD" w14:textId="77777777" w:rsidR="001B7F88" w:rsidRPr="001B7F88" w:rsidRDefault="001B7F88" w:rsidP="001B7F88">
      <w:pPr>
        <w:pStyle w:val="Body"/>
        <w:numPr>
          <w:ilvl w:val="0"/>
          <w:numId w:val="16"/>
        </w:numPr>
        <w:tabs>
          <w:tab w:val="left" w:pos="0"/>
        </w:tabs>
        <w:jc w:val="left"/>
        <w:rPr>
          <w:i/>
          <w:iCs/>
        </w:rPr>
      </w:pPr>
      <w:r w:rsidRPr="001B7F88">
        <w:rPr>
          <w:i/>
          <w:iCs/>
        </w:rPr>
        <w:t xml:space="preserve">Assumptions developed to design the budget: </w:t>
      </w:r>
    </w:p>
    <w:p w14:paraId="464F0C53" w14:textId="58688AD9" w:rsidR="001B7F88" w:rsidRPr="002A576E" w:rsidRDefault="001B7F88" w:rsidP="002A576E">
      <w:pPr>
        <w:pStyle w:val="Body"/>
        <w:numPr>
          <w:ilvl w:val="1"/>
          <w:numId w:val="16"/>
        </w:numPr>
        <w:tabs>
          <w:tab w:val="left" w:pos="0"/>
        </w:tabs>
        <w:jc w:val="left"/>
        <w:rPr>
          <w:i/>
          <w:iCs/>
        </w:rPr>
      </w:pPr>
      <w:r w:rsidRPr="001B7F88">
        <w:rPr>
          <w:i/>
          <w:iCs/>
        </w:rPr>
        <w:t>Stay within voucher amount</w:t>
      </w:r>
      <w:r w:rsidR="002A576E">
        <w:rPr>
          <w:i/>
          <w:iCs/>
        </w:rPr>
        <w:t xml:space="preserve"> (</w:t>
      </w:r>
      <w:r w:rsidR="002A576E" w:rsidRPr="001B7F88">
        <w:rPr>
          <w:i/>
          <w:iCs/>
        </w:rPr>
        <w:t xml:space="preserve">Voucher </w:t>
      </w:r>
      <w:r w:rsidR="002A576E">
        <w:rPr>
          <w:i/>
          <w:iCs/>
        </w:rPr>
        <w:t>amount</w:t>
      </w:r>
      <w:r w:rsidR="002A576E" w:rsidRPr="001B7F88">
        <w:rPr>
          <w:i/>
          <w:iCs/>
        </w:rPr>
        <w:t xml:space="preserve"> is dependent on your home address</w:t>
      </w:r>
      <w:r w:rsidR="002A576E">
        <w:rPr>
          <w:i/>
          <w:iCs/>
        </w:rPr>
        <w:t xml:space="preserve"> (</w:t>
      </w:r>
      <w:r w:rsidR="002A576E" w:rsidRPr="001B7F88">
        <w:rPr>
          <w:i/>
          <w:iCs/>
        </w:rPr>
        <w:t>$7200 is IPS max</w:t>
      </w:r>
      <w:r w:rsidR="002A576E">
        <w:rPr>
          <w:i/>
          <w:iCs/>
        </w:rPr>
        <w:t xml:space="preserve"> currently</w:t>
      </w:r>
      <w:r w:rsidR="002A576E">
        <w:rPr>
          <w:i/>
          <w:iCs/>
        </w:rPr>
        <w:t>)</w:t>
      </w:r>
    </w:p>
    <w:p w14:paraId="6198B666" w14:textId="093A37B8" w:rsidR="001B7F88" w:rsidRPr="001B7F88" w:rsidRDefault="001B7F88" w:rsidP="001B7F88">
      <w:pPr>
        <w:pStyle w:val="Body"/>
        <w:numPr>
          <w:ilvl w:val="1"/>
          <w:numId w:val="16"/>
        </w:numPr>
        <w:tabs>
          <w:tab w:val="left" w:pos="0"/>
        </w:tabs>
        <w:jc w:val="left"/>
        <w:rPr>
          <w:i/>
          <w:iCs/>
        </w:rPr>
      </w:pPr>
      <w:r w:rsidRPr="001B7F88">
        <w:rPr>
          <w:i/>
          <w:iCs/>
        </w:rPr>
        <w:t>Stay within reasonable band of other schools</w:t>
      </w:r>
      <w:r w:rsidR="00205342">
        <w:rPr>
          <w:i/>
          <w:iCs/>
        </w:rPr>
        <w:t xml:space="preserve"> (reviewed St Luke and Joan of Arc</w:t>
      </w:r>
      <w:r w:rsidR="009716DF">
        <w:rPr>
          <w:i/>
          <w:iCs/>
        </w:rPr>
        <w:t xml:space="preserve"> as comparison points)</w:t>
      </w:r>
    </w:p>
    <w:p w14:paraId="11B365AB" w14:textId="77777777" w:rsidR="001B7F88" w:rsidRPr="001B7F88" w:rsidRDefault="001B7F88" w:rsidP="001B7F88">
      <w:pPr>
        <w:pStyle w:val="Body"/>
        <w:numPr>
          <w:ilvl w:val="0"/>
          <w:numId w:val="16"/>
        </w:numPr>
        <w:tabs>
          <w:tab w:val="left" w:pos="0"/>
        </w:tabs>
        <w:jc w:val="left"/>
        <w:rPr>
          <w:i/>
          <w:iCs/>
        </w:rPr>
      </w:pPr>
      <w:r w:rsidRPr="001B7F88">
        <w:rPr>
          <w:i/>
          <w:iCs/>
        </w:rPr>
        <w:t>Budget for 2024-25 built on 431 students enrolled</w:t>
      </w:r>
    </w:p>
    <w:p w14:paraId="2A4FFFF4" w14:textId="20541BAE" w:rsidR="001B7F88" w:rsidRPr="001B7F88" w:rsidRDefault="001B7F88" w:rsidP="001B7F88">
      <w:pPr>
        <w:pStyle w:val="Body"/>
        <w:numPr>
          <w:ilvl w:val="1"/>
          <w:numId w:val="16"/>
        </w:numPr>
        <w:tabs>
          <w:tab w:val="left" w:pos="0"/>
        </w:tabs>
        <w:jc w:val="left"/>
        <w:rPr>
          <w:i/>
          <w:iCs/>
        </w:rPr>
      </w:pPr>
      <w:r w:rsidRPr="001B7F88">
        <w:rPr>
          <w:i/>
          <w:iCs/>
        </w:rPr>
        <w:t xml:space="preserve">Contingency funds allow for changes during the year (i.e. non-parishioners become parishioners or other changes) </w:t>
      </w:r>
    </w:p>
    <w:p w14:paraId="56F46E04" w14:textId="216753F1" w:rsidR="001B7F88" w:rsidRPr="001B7F88" w:rsidRDefault="001B7F88" w:rsidP="001B7F88">
      <w:pPr>
        <w:pStyle w:val="Body"/>
        <w:numPr>
          <w:ilvl w:val="0"/>
          <w:numId w:val="16"/>
        </w:numPr>
        <w:tabs>
          <w:tab w:val="left" w:pos="0"/>
        </w:tabs>
        <w:jc w:val="left"/>
        <w:rPr>
          <w:i/>
          <w:iCs/>
        </w:rPr>
      </w:pPr>
      <w:r w:rsidRPr="001B7F88">
        <w:rPr>
          <w:i/>
          <w:iCs/>
        </w:rPr>
        <w:t xml:space="preserve">Majority of tuition increase </w:t>
      </w:r>
      <w:r w:rsidR="004D0940">
        <w:rPr>
          <w:i/>
          <w:iCs/>
        </w:rPr>
        <w:t>is going</w:t>
      </w:r>
      <w:r w:rsidRPr="001B7F88">
        <w:rPr>
          <w:i/>
          <w:iCs/>
        </w:rPr>
        <w:t xml:space="preserve"> toward teacher pay</w:t>
      </w:r>
    </w:p>
    <w:p w14:paraId="7A2D75BA" w14:textId="41343467" w:rsidR="001B7F88" w:rsidRPr="001B7F88" w:rsidRDefault="001B7F88" w:rsidP="001B7F88">
      <w:pPr>
        <w:pStyle w:val="Body"/>
        <w:numPr>
          <w:ilvl w:val="1"/>
          <w:numId w:val="16"/>
        </w:numPr>
        <w:tabs>
          <w:tab w:val="left" w:pos="0"/>
        </w:tabs>
        <w:jc w:val="left"/>
        <w:rPr>
          <w:i/>
          <w:iCs/>
        </w:rPr>
      </w:pPr>
      <w:r w:rsidRPr="001B7F88">
        <w:rPr>
          <w:i/>
          <w:iCs/>
        </w:rPr>
        <w:t xml:space="preserve">New budget </w:t>
      </w:r>
      <w:r w:rsidR="00792043">
        <w:rPr>
          <w:i/>
          <w:iCs/>
        </w:rPr>
        <w:t>includes reset of</w:t>
      </w:r>
      <w:r w:rsidRPr="001B7F88">
        <w:rPr>
          <w:i/>
          <w:iCs/>
        </w:rPr>
        <w:t xml:space="preserve"> teacher pay</w:t>
      </w:r>
      <w:r w:rsidR="00792043">
        <w:rPr>
          <w:i/>
          <w:iCs/>
        </w:rPr>
        <w:t>-scale</w:t>
      </w:r>
      <w:r w:rsidRPr="001B7F88">
        <w:rPr>
          <w:i/>
          <w:iCs/>
        </w:rPr>
        <w:t xml:space="preserve"> at 80% of IPS teacher pay structure</w:t>
      </w:r>
    </w:p>
    <w:p w14:paraId="76D82617" w14:textId="45458167" w:rsidR="00792043" w:rsidRPr="00867EAA" w:rsidRDefault="001B7F88" w:rsidP="00867EAA">
      <w:pPr>
        <w:pStyle w:val="Body"/>
        <w:numPr>
          <w:ilvl w:val="1"/>
          <w:numId w:val="16"/>
        </w:numPr>
        <w:tabs>
          <w:tab w:val="left" w:pos="0"/>
        </w:tabs>
        <w:jc w:val="left"/>
        <w:rPr>
          <w:i/>
          <w:iCs/>
        </w:rPr>
      </w:pPr>
      <w:r w:rsidRPr="001B7F88">
        <w:rPr>
          <w:i/>
          <w:iCs/>
        </w:rPr>
        <w:t>Pay</w:t>
      </w:r>
      <w:r w:rsidR="00792043">
        <w:rPr>
          <w:i/>
          <w:iCs/>
        </w:rPr>
        <w:t>-</w:t>
      </w:r>
      <w:r w:rsidRPr="001B7F88">
        <w:rPr>
          <w:i/>
          <w:iCs/>
        </w:rPr>
        <w:t>scale also now newly builds beyond 13 years of experience</w:t>
      </w:r>
    </w:p>
    <w:p w14:paraId="11C14709" w14:textId="138ABA1F" w:rsidR="001B7F88" w:rsidRPr="001B7F88" w:rsidRDefault="009716DF" w:rsidP="001B7F88">
      <w:pPr>
        <w:pStyle w:val="Body"/>
        <w:numPr>
          <w:ilvl w:val="0"/>
          <w:numId w:val="16"/>
        </w:numPr>
        <w:tabs>
          <w:tab w:val="left" w:pos="0"/>
        </w:tabs>
        <w:jc w:val="left"/>
        <w:rPr>
          <w:i/>
          <w:iCs/>
        </w:rPr>
      </w:pPr>
      <w:r>
        <w:rPr>
          <w:i/>
          <w:iCs/>
        </w:rPr>
        <w:t>Other</w:t>
      </w:r>
      <w:r w:rsidR="001B7F88" w:rsidRPr="001B7F88">
        <w:rPr>
          <w:i/>
          <w:iCs/>
        </w:rPr>
        <w:t xml:space="preserve"> expenses covered by the tuition increase/budget for next year include:</w:t>
      </w:r>
    </w:p>
    <w:p w14:paraId="3ECEDD37" w14:textId="109EEFCB" w:rsidR="001B7F88" w:rsidRPr="001B7F88" w:rsidRDefault="009716DF" w:rsidP="001B7F88">
      <w:pPr>
        <w:pStyle w:val="Body"/>
        <w:numPr>
          <w:ilvl w:val="1"/>
          <w:numId w:val="16"/>
        </w:numPr>
        <w:tabs>
          <w:tab w:val="left" w:pos="0"/>
        </w:tabs>
        <w:jc w:val="left"/>
        <w:rPr>
          <w:i/>
          <w:iCs/>
        </w:rPr>
      </w:pPr>
      <w:r>
        <w:rPr>
          <w:i/>
          <w:iCs/>
        </w:rPr>
        <w:t>S</w:t>
      </w:r>
      <w:r w:rsidR="001B7F88" w:rsidRPr="001B7F88">
        <w:rPr>
          <w:i/>
          <w:iCs/>
        </w:rPr>
        <w:t>ecurity guard (50% covered by grant / 50% cost to IHM) – Parish covered this unbudgeted expense in 2023-24; will be covered by tuition in 2024-25</w:t>
      </w:r>
    </w:p>
    <w:p w14:paraId="2109629F" w14:textId="6348F8DC" w:rsidR="001B7F88" w:rsidRPr="001B7F88" w:rsidRDefault="001B7F88" w:rsidP="001B7F88">
      <w:pPr>
        <w:pStyle w:val="Body"/>
        <w:numPr>
          <w:ilvl w:val="1"/>
          <w:numId w:val="16"/>
        </w:numPr>
        <w:tabs>
          <w:tab w:val="left" w:pos="0"/>
        </w:tabs>
        <w:jc w:val="left"/>
        <w:rPr>
          <w:i/>
          <w:iCs/>
        </w:rPr>
      </w:pPr>
      <w:r w:rsidRPr="001B7F88">
        <w:rPr>
          <w:i/>
          <w:iCs/>
        </w:rPr>
        <w:t xml:space="preserve">Book series (textbooks) </w:t>
      </w:r>
    </w:p>
    <w:p w14:paraId="001926DC" w14:textId="77777777" w:rsidR="001B7F88" w:rsidRPr="001B7F88" w:rsidRDefault="001B7F88" w:rsidP="001B7F88">
      <w:pPr>
        <w:pStyle w:val="Body"/>
        <w:numPr>
          <w:ilvl w:val="1"/>
          <w:numId w:val="16"/>
        </w:numPr>
        <w:tabs>
          <w:tab w:val="left" w:pos="0"/>
        </w:tabs>
        <w:jc w:val="left"/>
        <w:rPr>
          <w:i/>
          <w:iCs/>
        </w:rPr>
      </w:pPr>
      <w:r w:rsidRPr="001B7F88">
        <w:rPr>
          <w:i/>
          <w:iCs/>
        </w:rPr>
        <w:t>Other small items</w:t>
      </w:r>
    </w:p>
    <w:p w14:paraId="274EDC2E" w14:textId="77777777" w:rsidR="004329D0" w:rsidRDefault="004329D0" w:rsidP="001B7F88">
      <w:pPr>
        <w:pStyle w:val="Body"/>
        <w:numPr>
          <w:ilvl w:val="0"/>
          <w:numId w:val="16"/>
        </w:numPr>
        <w:tabs>
          <w:tab w:val="left" w:pos="0"/>
        </w:tabs>
        <w:jc w:val="left"/>
        <w:rPr>
          <w:i/>
          <w:iCs/>
        </w:rPr>
      </w:pPr>
      <w:r>
        <w:rPr>
          <w:i/>
          <w:iCs/>
        </w:rPr>
        <w:t>Reviewed parish stewardship to school</w:t>
      </w:r>
    </w:p>
    <w:p w14:paraId="19836890" w14:textId="001065B9" w:rsidR="001B7F88" w:rsidRPr="001B7F88" w:rsidRDefault="001B7F88" w:rsidP="001B7F88">
      <w:pPr>
        <w:pStyle w:val="Body"/>
        <w:numPr>
          <w:ilvl w:val="0"/>
          <w:numId w:val="16"/>
        </w:numPr>
        <w:tabs>
          <w:tab w:val="left" w:pos="0"/>
        </w:tabs>
        <w:jc w:val="left"/>
        <w:rPr>
          <w:i/>
          <w:iCs/>
        </w:rPr>
      </w:pPr>
      <w:r w:rsidRPr="001B7F88">
        <w:rPr>
          <w:i/>
          <w:iCs/>
        </w:rPr>
        <w:t xml:space="preserve">Other fees - $180 tech fee remains and is covered by choice scholarship. Student activity fee is embedded in tuition rather than charged separately as in the past </w:t>
      </w:r>
    </w:p>
    <w:p w14:paraId="614F27B0" w14:textId="68FF6949" w:rsidR="001B7F88" w:rsidRPr="001B7F88" w:rsidRDefault="001B7F88" w:rsidP="001B7F88">
      <w:pPr>
        <w:pStyle w:val="Body"/>
        <w:numPr>
          <w:ilvl w:val="0"/>
          <w:numId w:val="16"/>
        </w:numPr>
        <w:tabs>
          <w:tab w:val="left" w:pos="0"/>
        </w:tabs>
        <w:jc w:val="left"/>
        <w:rPr>
          <w:i/>
          <w:iCs/>
        </w:rPr>
      </w:pPr>
      <w:r w:rsidRPr="001B7F88">
        <w:rPr>
          <w:i/>
          <w:iCs/>
        </w:rPr>
        <w:lastRenderedPageBreak/>
        <w:t>Tuition assistance – as communicated within the letter and to be reinforced by SC members and the school – we want everyone to feel comfortable using tuition assistance if they need it; privacy will be maintained in the process</w:t>
      </w:r>
      <w:r w:rsidR="00867EAA">
        <w:rPr>
          <w:i/>
          <w:iCs/>
        </w:rPr>
        <w:t xml:space="preserve"> and Anna is the point of contact for these discussions</w:t>
      </w:r>
    </w:p>
    <w:p w14:paraId="374EAB5A" w14:textId="377F886D" w:rsidR="001F0729" w:rsidRDefault="001F0729" w:rsidP="001B7F88">
      <w:pPr>
        <w:pStyle w:val="Body"/>
        <w:numPr>
          <w:ilvl w:val="1"/>
          <w:numId w:val="16"/>
        </w:numPr>
        <w:tabs>
          <w:tab w:val="left" w:pos="0"/>
        </w:tabs>
        <w:jc w:val="left"/>
        <w:rPr>
          <w:i/>
          <w:iCs/>
        </w:rPr>
      </w:pPr>
      <w:r>
        <w:rPr>
          <w:i/>
          <w:iCs/>
        </w:rPr>
        <w:t xml:space="preserve">Reviewed </w:t>
      </w:r>
      <w:r w:rsidR="00C14D71">
        <w:rPr>
          <w:i/>
          <w:iCs/>
        </w:rPr>
        <w:t xml:space="preserve">new tuition plan </w:t>
      </w:r>
      <w:r>
        <w:rPr>
          <w:i/>
          <w:iCs/>
        </w:rPr>
        <w:t xml:space="preserve">impact </w:t>
      </w:r>
      <w:r w:rsidR="00867EAA">
        <w:rPr>
          <w:i/>
          <w:iCs/>
        </w:rPr>
        <w:t>for</w:t>
      </w:r>
      <w:r>
        <w:rPr>
          <w:i/>
          <w:iCs/>
        </w:rPr>
        <w:t xml:space="preserve"> larger families</w:t>
      </w:r>
    </w:p>
    <w:p w14:paraId="51F0F537" w14:textId="6C702F50" w:rsidR="00C14D71" w:rsidRDefault="00C14D71" w:rsidP="001B7F88">
      <w:pPr>
        <w:pStyle w:val="Body"/>
        <w:numPr>
          <w:ilvl w:val="1"/>
          <w:numId w:val="16"/>
        </w:numPr>
        <w:tabs>
          <w:tab w:val="left" w:pos="0"/>
        </w:tabs>
        <w:jc w:val="left"/>
        <w:rPr>
          <w:i/>
          <w:iCs/>
        </w:rPr>
      </w:pPr>
      <w:r>
        <w:rPr>
          <w:i/>
          <w:iCs/>
        </w:rPr>
        <w:t>Reviewed tuition assistance fund balance</w:t>
      </w:r>
    </w:p>
    <w:p w14:paraId="222167F0" w14:textId="598AC574" w:rsidR="00AF0666" w:rsidRDefault="00AF0666" w:rsidP="00AF0666">
      <w:pPr>
        <w:pStyle w:val="Body"/>
        <w:numPr>
          <w:ilvl w:val="0"/>
          <w:numId w:val="16"/>
        </w:numPr>
        <w:tabs>
          <w:tab w:val="left" w:pos="0"/>
        </w:tabs>
        <w:jc w:val="left"/>
        <w:rPr>
          <w:i/>
          <w:iCs/>
        </w:rPr>
      </w:pPr>
      <w:r>
        <w:rPr>
          <w:i/>
          <w:iCs/>
        </w:rPr>
        <w:t>Reviewed letter draft for parent communication with no changes requested</w:t>
      </w:r>
    </w:p>
    <w:p w14:paraId="02D72952" w14:textId="77777777" w:rsidR="001B7F88" w:rsidRPr="001B7F88" w:rsidRDefault="001B7F88" w:rsidP="001B7F88">
      <w:pPr>
        <w:pStyle w:val="Body"/>
        <w:tabs>
          <w:tab w:val="left" w:pos="0"/>
        </w:tabs>
        <w:jc w:val="left"/>
        <w:rPr>
          <w:i/>
          <w:iCs/>
        </w:rPr>
      </w:pPr>
    </w:p>
    <w:p w14:paraId="1358E5DD" w14:textId="77777777" w:rsidR="001B7F88" w:rsidRPr="001B7F88" w:rsidRDefault="001B7F88" w:rsidP="001B7F88">
      <w:pPr>
        <w:pStyle w:val="Body"/>
        <w:tabs>
          <w:tab w:val="left" w:pos="0"/>
        </w:tabs>
        <w:jc w:val="left"/>
        <w:rPr>
          <w:i/>
          <w:iCs/>
        </w:rPr>
      </w:pPr>
    </w:p>
    <w:p w14:paraId="5477162B" w14:textId="77777777" w:rsidR="001B7F88" w:rsidRPr="001B7F88" w:rsidRDefault="001B7F88" w:rsidP="001B7F88">
      <w:pPr>
        <w:pStyle w:val="Body"/>
        <w:tabs>
          <w:tab w:val="left" w:pos="0"/>
        </w:tabs>
        <w:jc w:val="left"/>
        <w:rPr>
          <w:i/>
          <w:iCs/>
        </w:rPr>
      </w:pPr>
      <w:r w:rsidRPr="001B7F88">
        <w:rPr>
          <w:i/>
          <w:iCs/>
        </w:rPr>
        <w:t>Other</w:t>
      </w:r>
    </w:p>
    <w:p w14:paraId="779A5A04" w14:textId="704B36DF" w:rsidR="001B7F88" w:rsidRPr="001B7F88" w:rsidRDefault="001B7F88" w:rsidP="001B7F88">
      <w:pPr>
        <w:pStyle w:val="Body"/>
        <w:numPr>
          <w:ilvl w:val="0"/>
          <w:numId w:val="17"/>
        </w:numPr>
        <w:tabs>
          <w:tab w:val="left" w:pos="0"/>
        </w:tabs>
        <w:jc w:val="left"/>
        <w:rPr>
          <w:i/>
          <w:iCs/>
        </w:rPr>
      </w:pPr>
      <w:r w:rsidRPr="001B7F88">
        <w:rPr>
          <w:i/>
          <w:iCs/>
        </w:rPr>
        <w:t xml:space="preserve">As reviewed previously, current year financials reflect synching to common Aug 1 – July 31 contract dates for all teachers (separate 2023-24 initiative, by request of the </w:t>
      </w:r>
      <w:r w:rsidR="006313B2" w:rsidRPr="001B7F88">
        <w:rPr>
          <w:i/>
          <w:iCs/>
        </w:rPr>
        <w:t>Arch</w:t>
      </w:r>
      <w:r w:rsidR="006313B2">
        <w:rPr>
          <w:i/>
          <w:iCs/>
        </w:rPr>
        <w:t>diocese</w:t>
      </w:r>
      <w:r w:rsidRPr="001B7F88">
        <w:rPr>
          <w:i/>
          <w:iCs/>
        </w:rPr>
        <w:t>)</w:t>
      </w:r>
    </w:p>
    <w:p w14:paraId="3B35FB89" w14:textId="3EF2FAAF" w:rsidR="001B7F88" w:rsidRPr="001B7F88" w:rsidRDefault="001B7F88" w:rsidP="006313B2">
      <w:pPr>
        <w:pStyle w:val="Body"/>
        <w:tabs>
          <w:tab w:val="left" w:pos="0"/>
        </w:tabs>
        <w:ind w:left="720"/>
        <w:jc w:val="left"/>
        <w:rPr>
          <w:i/>
          <w:iCs/>
        </w:rPr>
      </w:pPr>
    </w:p>
    <w:p w14:paraId="20FF8885" w14:textId="77777777" w:rsidR="001B7F88" w:rsidRPr="001B7F88" w:rsidRDefault="001B7F88" w:rsidP="001B7F88">
      <w:pPr>
        <w:pStyle w:val="Body"/>
        <w:tabs>
          <w:tab w:val="left" w:pos="0"/>
        </w:tabs>
        <w:jc w:val="left"/>
        <w:rPr>
          <w:i/>
          <w:iCs/>
        </w:rPr>
      </w:pPr>
    </w:p>
    <w:p w14:paraId="06251051" w14:textId="77777777" w:rsidR="001B7F88" w:rsidRPr="001B7F88" w:rsidRDefault="001B7F88" w:rsidP="001B7F88">
      <w:pPr>
        <w:pStyle w:val="Body"/>
        <w:tabs>
          <w:tab w:val="left" w:pos="0"/>
        </w:tabs>
        <w:jc w:val="left"/>
        <w:rPr>
          <w:i/>
          <w:iCs/>
        </w:rPr>
      </w:pPr>
      <w:r w:rsidRPr="001B7F88">
        <w:rPr>
          <w:i/>
          <w:iCs/>
        </w:rPr>
        <w:t>Next Steps</w:t>
      </w:r>
    </w:p>
    <w:p w14:paraId="56EF972A" w14:textId="77777777" w:rsidR="001B7F88" w:rsidRPr="006313B2" w:rsidRDefault="001B7F88" w:rsidP="001B7F88">
      <w:pPr>
        <w:pStyle w:val="Body"/>
        <w:numPr>
          <w:ilvl w:val="0"/>
          <w:numId w:val="17"/>
        </w:numPr>
        <w:tabs>
          <w:tab w:val="left" w:pos="0"/>
        </w:tabs>
        <w:jc w:val="left"/>
        <w:rPr>
          <w:i/>
          <w:iCs/>
        </w:rPr>
      </w:pPr>
      <w:r w:rsidRPr="006313B2">
        <w:rPr>
          <w:i/>
          <w:iCs/>
        </w:rPr>
        <w:t>Voted with 100% support of all members in attendance to recommend this budget as it was presented and explained to Father Pat – Krista/Frank will send email to Father Pat tonight</w:t>
      </w:r>
    </w:p>
    <w:p w14:paraId="408718C0" w14:textId="77777777" w:rsidR="001B7F88" w:rsidRPr="001B7F88" w:rsidRDefault="001B7F88" w:rsidP="001B7F88">
      <w:pPr>
        <w:pStyle w:val="Body"/>
        <w:numPr>
          <w:ilvl w:val="0"/>
          <w:numId w:val="17"/>
        </w:numPr>
        <w:tabs>
          <w:tab w:val="left" w:pos="0"/>
        </w:tabs>
        <w:jc w:val="left"/>
        <w:rPr>
          <w:i/>
          <w:iCs/>
        </w:rPr>
      </w:pPr>
      <w:r w:rsidRPr="001B7F88">
        <w:rPr>
          <w:i/>
          <w:iCs/>
        </w:rPr>
        <w:t>Parish council review tomorrow (4/30)</w:t>
      </w:r>
    </w:p>
    <w:p w14:paraId="19CD4635" w14:textId="1334C8AF" w:rsidR="001B7F88" w:rsidRPr="001B7F88" w:rsidRDefault="001B7F88" w:rsidP="001B7F88">
      <w:pPr>
        <w:pStyle w:val="Body"/>
        <w:numPr>
          <w:ilvl w:val="0"/>
          <w:numId w:val="17"/>
        </w:numPr>
        <w:tabs>
          <w:tab w:val="left" w:pos="0"/>
        </w:tabs>
        <w:jc w:val="left"/>
        <w:rPr>
          <w:i/>
          <w:iCs/>
        </w:rPr>
      </w:pPr>
      <w:r w:rsidRPr="001B7F88">
        <w:rPr>
          <w:i/>
          <w:iCs/>
        </w:rPr>
        <w:t xml:space="preserve">Announcement to </w:t>
      </w:r>
      <w:r w:rsidR="00F5262E">
        <w:rPr>
          <w:i/>
          <w:iCs/>
        </w:rPr>
        <w:t xml:space="preserve">teachers/staff and </w:t>
      </w:r>
      <w:r w:rsidRPr="001B7F88">
        <w:rPr>
          <w:i/>
          <w:iCs/>
        </w:rPr>
        <w:t xml:space="preserve">parents likely on Wed 5/1 </w:t>
      </w:r>
    </w:p>
    <w:p w14:paraId="730B2B87" w14:textId="3C9EED58" w:rsidR="001B7F88" w:rsidRDefault="001B7F88" w:rsidP="00F5262E">
      <w:pPr>
        <w:pStyle w:val="Body"/>
        <w:tabs>
          <w:tab w:val="left" w:pos="0"/>
        </w:tabs>
        <w:ind w:left="360"/>
        <w:jc w:val="left"/>
      </w:pPr>
    </w:p>
    <w:sectPr w:rsidR="001B7F88">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42A5" w14:textId="77777777" w:rsidR="00E039DE" w:rsidRDefault="00E039DE">
      <w:r>
        <w:separator/>
      </w:r>
    </w:p>
  </w:endnote>
  <w:endnote w:type="continuationSeparator" w:id="0">
    <w:p w14:paraId="29739CCA" w14:textId="77777777" w:rsidR="00E039DE" w:rsidRDefault="00E0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000000">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62C1" w14:textId="77777777" w:rsidR="00E039DE" w:rsidRDefault="00E039DE">
      <w:r>
        <w:separator/>
      </w:r>
    </w:p>
  </w:footnote>
  <w:footnote w:type="continuationSeparator" w:id="0">
    <w:p w14:paraId="626C4ADF" w14:textId="77777777" w:rsidR="00E039DE" w:rsidRDefault="00E0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31D"/>
    <w:multiLevelType w:val="hybridMultilevel"/>
    <w:tmpl w:val="F0E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3A1D"/>
    <w:multiLevelType w:val="hybridMultilevel"/>
    <w:tmpl w:val="3D043C60"/>
    <w:numStyleLink w:val="ImportedStyle4"/>
  </w:abstractNum>
  <w:abstractNum w:abstractNumId="2"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4E56EB"/>
    <w:multiLevelType w:val="hybridMultilevel"/>
    <w:tmpl w:val="9FF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22772"/>
    <w:multiLevelType w:val="hybridMultilevel"/>
    <w:tmpl w:val="30C2F2FC"/>
    <w:numStyleLink w:val="ImportedStyle5"/>
  </w:abstractNum>
  <w:abstractNum w:abstractNumId="6" w15:restartNumberingAfterBreak="0">
    <w:nsid w:val="465D2093"/>
    <w:multiLevelType w:val="hybridMultilevel"/>
    <w:tmpl w:val="7D64E30E"/>
    <w:numStyleLink w:val="ImportedStyle1"/>
  </w:abstractNum>
  <w:abstractNum w:abstractNumId="7"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8F5F5E"/>
    <w:multiLevelType w:val="hybridMultilevel"/>
    <w:tmpl w:val="5A6C46CC"/>
    <w:numStyleLink w:val="ImportedStyle2"/>
  </w:abstractNum>
  <w:abstractNum w:abstractNumId="9" w15:restartNumberingAfterBreak="0">
    <w:nsid w:val="4CEB1F2A"/>
    <w:multiLevelType w:val="hybridMultilevel"/>
    <w:tmpl w:val="A3EAE1AE"/>
    <w:numStyleLink w:val="ImportedStyle3"/>
  </w:abstractNum>
  <w:abstractNum w:abstractNumId="10"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FE0481"/>
    <w:multiLevelType w:val="hybridMultilevel"/>
    <w:tmpl w:val="D85C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A20080"/>
    <w:multiLevelType w:val="hybridMultilevel"/>
    <w:tmpl w:val="C78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3B1B3F"/>
    <w:multiLevelType w:val="hybridMultilevel"/>
    <w:tmpl w:val="E1AE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515547">
    <w:abstractNumId w:val="3"/>
  </w:num>
  <w:num w:numId="2" w16cid:durableId="1981643061">
    <w:abstractNumId w:val="6"/>
  </w:num>
  <w:num w:numId="3" w16cid:durableId="1792244815">
    <w:abstractNumId w:val="14"/>
  </w:num>
  <w:num w:numId="4" w16cid:durableId="703988520">
    <w:abstractNumId w:val="8"/>
  </w:num>
  <w:num w:numId="5" w16cid:durableId="1811704989">
    <w:abstractNumId w:val="7"/>
  </w:num>
  <w:num w:numId="6" w16cid:durableId="451477527">
    <w:abstractNumId w:val="9"/>
  </w:num>
  <w:num w:numId="7" w16cid:durableId="1732188501">
    <w:abstractNumId w:val="2"/>
  </w:num>
  <w:num w:numId="8" w16cid:durableId="1855340636">
    <w:abstractNumId w:val="1"/>
  </w:num>
  <w:num w:numId="9" w16cid:durableId="768813539">
    <w:abstractNumId w:val="15"/>
  </w:num>
  <w:num w:numId="10" w16cid:durableId="2017415952">
    <w:abstractNumId w:val="5"/>
  </w:num>
  <w:num w:numId="11" w16cid:durableId="1367833716">
    <w:abstractNumId w:val="10"/>
  </w:num>
  <w:num w:numId="12" w16cid:durableId="1351638090">
    <w:abstractNumId w:val="12"/>
  </w:num>
  <w:num w:numId="13" w16cid:durableId="770468689">
    <w:abstractNumId w:val="13"/>
  </w:num>
  <w:num w:numId="14" w16cid:durableId="1396855615">
    <w:abstractNumId w:val="16"/>
  </w:num>
  <w:num w:numId="15" w16cid:durableId="587228217">
    <w:abstractNumId w:val="4"/>
  </w:num>
  <w:num w:numId="16" w16cid:durableId="39936010">
    <w:abstractNumId w:val="11"/>
  </w:num>
  <w:num w:numId="17" w16cid:durableId="90934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1D98"/>
    <w:rsid w:val="00003675"/>
    <w:rsid w:val="000255BE"/>
    <w:rsid w:val="00025C32"/>
    <w:rsid w:val="000301BB"/>
    <w:rsid w:val="00032D43"/>
    <w:rsid w:val="00035A67"/>
    <w:rsid w:val="00060A54"/>
    <w:rsid w:val="00063E0F"/>
    <w:rsid w:val="00065093"/>
    <w:rsid w:val="00071499"/>
    <w:rsid w:val="00073AA1"/>
    <w:rsid w:val="000756E6"/>
    <w:rsid w:val="000779E6"/>
    <w:rsid w:val="00097A10"/>
    <w:rsid w:val="000A059D"/>
    <w:rsid w:val="000C0509"/>
    <w:rsid w:val="000C3399"/>
    <w:rsid w:val="000E4DF7"/>
    <w:rsid w:val="000E587C"/>
    <w:rsid w:val="000E6BB9"/>
    <w:rsid w:val="000E7235"/>
    <w:rsid w:val="000F7521"/>
    <w:rsid w:val="00104C51"/>
    <w:rsid w:val="0011549D"/>
    <w:rsid w:val="00115D58"/>
    <w:rsid w:val="00117C15"/>
    <w:rsid w:val="00117F74"/>
    <w:rsid w:val="00120867"/>
    <w:rsid w:val="00123151"/>
    <w:rsid w:val="00130EF1"/>
    <w:rsid w:val="001453AA"/>
    <w:rsid w:val="00161FBA"/>
    <w:rsid w:val="0017765E"/>
    <w:rsid w:val="00180380"/>
    <w:rsid w:val="00180C22"/>
    <w:rsid w:val="00183612"/>
    <w:rsid w:val="00183F94"/>
    <w:rsid w:val="001957A3"/>
    <w:rsid w:val="00195AD0"/>
    <w:rsid w:val="00195DBF"/>
    <w:rsid w:val="00195F9F"/>
    <w:rsid w:val="001A5BFF"/>
    <w:rsid w:val="001A6E75"/>
    <w:rsid w:val="001A7D49"/>
    <w:rsid w:val="001B045C"/>
    <w:rsid w:val="001B7F88"/>
    <w:rsid w:val="001C026A"/>
    <w:rsid w:val="001C099B"/>
    <w:rsid w:val="001C2ED2"/>
    <w:rsid w:val="001C5B09"/>
    <w:rsid w:val="001D074A"/>
    <w:rsid w:val="001D1CC8"/>
    <w:rsid w:val="001D6245"/>
    <w:rsid w:val="001E2F2B"/>
    <w:rsid w:val="001F0729"/>
    <w:rsid w:val="001F1F9D"/>
    <w:rsid w:val="001F496B"/>
    <w:rsid w:val="001F6EE2"/>
    <w:rsid w:val="002047C1"/>
    <w:rsid w:val="00205342"/>
    <w:rsid w:val="002056FB"/>
    <w:rsid w:val="00217384"/>
    <w:rsid w:val="002207C3"/>
    <w:rsid w:val="0026395F"/>
    <w:rsid w:val="00263F2C"/>
    <w:rsid w:val="00277B73"/>
    <w:rsid w:val="0029280D"/>
    <w:rsid w:val="00295D20"/>
    <w:rsid w:val="00297C34"/>
    <w:rsid w:val="002A3668"/>
    <w:rsid w:val="002A576E"/>
    <w:rsid w:val="002B7BBF"/>
    <w:rsid w:val="002D1FE7"/>
    <w:rsid w:val="002D78E5"/>
    <w:rsid w:val="002F6CC5"/>
    <w:rsid w:val="00310652"/>
    <w:rsid w:val="00323CBB"/>
    <w:rsid w:val="00327ACF"/>
    <w:rsid w:val="003332D5"/>
    <w:rsid w:val="003360EC"/>
    <w:rsid w:val="003406F2"/>
    <w:rsid w:val="0034624A"/>
    <w:rsid w:val="003812FF"/>
    <w:rsid w:val="00392DCC"/>
    <w:rsid w:val="003961CC"/>
    <w:rsid w:val="003A1F99"/>
    <w:rsid w:val="003A3BD6"/>
    <w:rsid w:val="003B07B7"/>
    <w:rsid w:val="003C5E5C"/>
    <w:rsid w:val="003C63EE"/>
    <w:rsid w:val="003C7832"/>
    <w:rsid w:val="003D0991"/>
    <w:rsid w:val="003D17B4"/>
    <w:rsid w:val="003D3E86"/>
    <w:rsid w:val="003D5CDE"/>
    <w:rsid w:val="003F217C"/>
    <w:rsid w:val="003F49FF"/>
    <w:rsid w:val="00403598"/>
    <w:rsid w:val="00403985"/>
    <w:rsid w:val="00406647"/>
    <w:rsid w:val="00411F4E"/>
    <w:rsid w:val="00423726"/>
    <w:rsid w:val="00423A69"/>
    <w:rsid w:val="004329D0"/>
    <w:rsid w:val="0044726C"/>
    <w:rsid w:val="00447568"/>
    <w:rsid w:val="00453127"/>
    <w:rsid w:val="00453D4F"/>
    <w:rsid w:val="00453EF5"/>
    <w:rsid w:val="004740C2"/>
    <w:rsid w:val="00474B97"/>
    <w:rsid w:val="00494749"/>
    <w:rsid w:val="00494F17"/>
    <w:rsid w:val="004A477F"/>
    <w:rsid w:val="004D0940"/>
    <w:rsid w:val="004E4B58"/>
    <w:rsid w:val="004E55B6"/>
    <w:rsid w:val="004F59D7"/>
    <w:rsid w:val="00505D2C"/>
    <w:rsid w:val="00511224"/>
    <w:rsid w:val="00516FEE"/>
    <w:rsid w:val="00536FB9"/>
    <w:rsid w:val="0054606F"/>
    <w:rsid w:val="00565293"/>
    <w:rsid w:val="0059700C"/>
    <w:rsid w:val="005B1478"/>
    <w:rsid w:val="005B27BC"/>
    <w:rsid w:val="005B32AF"/>
    <w:rsid w:val="005B723F"/>
    <w:rsid w:val="005C1BFC"/>
    <w:rsid w:val="005C2978"/>
    <w:rsid w:val="005D5044"/>
    <w:rsid w:val="005D5D32"/>
    <w:rsid w:val="005E17DB"/>
    <w:rsid w:val="005F0BC2"/>
    <w:rsid w:val="006144C5"/>
    <w:rsid w:val="006313B2"/>
    <w:rsid w:val="0063490C"/>
    <w:rsid w:val="0066292E"/>
    <w:rsid w:val="00680C10"/>
    <w:rsid w:val="00681BCE"/>
    <w:rsid w:val="0069502E"/>
    <w:rsid w:val="006A0835"/>
    <w:rsid w:val="006A26D1"/>
    <w:rsid w:val="006B3DDD"/>
    <w:rsid w:val="006B4C48"/>
    <w:rsid w:val="006E2B63"/>
    <w:rsid w:val="006F3EF5"/>
    <w:rsid w:val="007008A6"/>
    <w:rsid w:val="00700FA3"/>
    <w:rsid w:val="007016FB"/>
    <w:rsid w:val="00704503"/>
    <w:rsid w:val="007153F4"/>
    <w:rsid w:val="00723419"/>
    <w:rsid w:val="00730BDF"/>
    <w:rsid w:val="007507A1"/>
    <w:rsid w:val="00764686"/>
    <w:rsid w:val="007668EB"/>
    <w:rsid w:val="00782522"/>
    <w:rsid w:val="0078485D"/>
    <w:rsid w:val="00785738"/>
    <w:rsid w:val="00785C45"/>
    <w:rsid w:val="00791941"/>
    <w:rsid w:val="00792043"/>
    <w:rsid w:val="007B5052"/>
    <w:rsid w:val="007B6EAD"/>
    <w:rsid w:val="007B7D16"/>
    <w:rsid w:val="007C1EA8"/>
    <w:rsid w:val="007E636D"/>
    <w:rsid w:val="007F5E72"/>
    <w:rsid w:val="00814383"/>
    <w:rsid w:val="008320F6"/>
    <w:rsid w:val="0083357F"/>
    <w:rsid w:val="008445D9"/>
    <w:rsid w:val="00847D2A"/>
    <w:rsid w:val="00851A52"/>
    <w:rsid w:val="00851E96"/>
    <w:rsid w:val="00867EAA"/>
    <w:rsid w:val="008710B8"/>
    <w:rsid w:val="00893B60"/>
    <w:rsid w:val="008B4BD0"/>
    <w:rsid w:val="008C34F7"/>
    <w:rsid w:val="008D70E2"/>
    <w:rsid w:val="008E4E86"/>
    <w:rsid w:val="008E7E50"/>
    <w:rsid w:val="008F1664"/>
    <w:rsid w:val="008F508C"/>
    <w:rsid w:val="009022A3"/>
    <w:rsid w:val="00907D1A"/>
    <w:rsid w:val="009230E6"/>
    <w:rsid w:val="00932738"/>
    <w:rsid w:val="00933061"/>
    <w:rsid w:val="00936842"/>
    <w:rsid w:val="00955539"/>
    <w:rsid w:val="00956F7A"/>
    <w:rsid w:val="009603B4"/>
    <w:rsid w:val="009620BF"/>
    <w:rsid w:val="009716DF"/>
    <w:rsid w:val="009871A7"/>
    <w:rsid w:val="009873ED"/>
    <w:rsid w:val="009C1927"/>
    <w:rsid w:val="009D09C5"/>
    <w:rsid w:val="009D1600"/>
    <w:rsid w:val="009E645E"/>
    <w:rsid w:val="009E7410"/>
    <w:rsid w:val="009F1F46"/>
    <w:rsid w:val="00A10CCC"/>
    <w:rsid w:val="00A1218D"/>
    <w:rsid w:val="00A15CB1"/>
    <w:rsid w:val="00A35D86"/>
    <w:rsid w:val="00A37592"/>
    <w:rsid w:val="00A40E85"/>
    <w:rsid w:val="00A47D16"/>
    <w:rsid w:val="00A61A45"/>
    <w:rsid w:val="00A71FDE"/>
    <w:rsid w:val="00A80893"/>
    <w:rsid w:val="00A87F7A"/>
    <w:rsid w:val="00AA3537"/>
    <w:rsid w:val="00AA52AC"/>
    <w:rsid w:val="00AC4A8E"/>
    <w:rsid w:val="00AD00F1"/>
    <w:rsid w:val="00AD02A9"/>
    <w:rsid w:val="00AE6225"/>
    <w:rsid w:val="00AF0666"/>
    <w:rsid w:val="00B05C05"/>
    <w:rsid w:val="00B11523"/>
    <w:rsid w:val="00B12C8F"/>
    <w:rsid w:val="00B13DA9"/>
    <w:rsid w:val="00B212BB"/>
    <w:rsid w:val="00B2669E"/>
    <w:rsid w:val="00B37136"/>
    <w:rsid w:val="00B43A82"/>
    <w:rsid w:val="00B44104"/>
    <w:rsid w:val="00B73833"/>
    <w:rsid w:val="00B77370"/>
    <w:rsid w:val="00B946FF"/>
    <w:rsid w:val="00BB6C63"/>
    <w:rsid w:val="00BD2C06"/>
    <w:rsid w:val="00BD6658"/>
    <w:rsid w:val="00BF0510"/>
    <w:rsid w:val="00C07287"/>
    <w:rsid w:val="00C073E3"/>
    <w:rsid w:val="00C14D71"/>
    <w:rsid w:val="00C32D50"/>
    <w:rsid w:val="00C50179"/>
    <w:rsid w:val="00C54389"/>
    <w:rsid w:val="00C5672E"/>
    <w:rsid w:val="00C57F85"/>
    <w:rsid w:val="00C624F4"/>
    <w:rsid w:val="00C7090E"/>
    <w:rsid w:val="00C74D12"/>
    <w:rsid w:val="00C84F51"/>
    <w:rsid w:val="00C8527C"/>
    <w:rsid w:val="00C93B9B"/>
    <w:rsid w:val="00C949C5"/>
    <w:rsid w:val="00CB2F50"/>
    <w:rsid w:val="00CB3876"/>
    <w:rsid w:val="00CB5C1C"/>
    <w:rsid w:val="00CD1403"/>
    <w:rsid w:val="00CD4890"/>
    <w:rsid w:val="00CF43F5"/>
    <w:rsid w:val="00D00E46"/>
    <w:rsid w:val="00D037FB"/>
    <w:rsid w:val="00D16E49"/>
    <w:rsid w:val="00D17183"/>
    <w:rsid w:val="00D17DC6"/>
    <w:rsid w:val="00D330C2"/>
    <w:rsid w:val="00D52968"/>
    <w:rsid w:val="00D5426C"/>
    <w:rsid w:val="00D640C4"/>
    <w:rsid w:val="00D901FA"/>
    <w:rsid w:val="00D96C32"/>
    <w:rsid w:val="00D975EE"/>
    <w:rsid w:val="00DB5D71"/>
    <w:rsid w:val="00DC2A36"/>
    <w:rsid w:val="00DD1C3F"/>
    <w:rsid w:val="00DD28B7"/>
    <w:rsid w:val="00DD7B03"/>
    <w:rsid w:val="00DE3BBE"/>
    <w:rsid w:val="00DF0D5C"/>
    <w:rsid w:val="00E017C5"/>
    <w:rsid w:val="00E01CEF"/>
    <w:rsid w:val="00E039DE"/>
    <w:rsid w:val="00E2026B"/>
    <w:rsid w:val="00E21740"/>
    <w:rsid w:val="00E36134"/>
    <w:rsid w:val="00E37BE7"/>
    <w:rsid w:val="00E43490"/>
    <w:rsid w:val="00E438F4"/>
    <w:rsid w:val="00E51F66"/>
    <w:rsid w:val="00E85372"/>
    <w:rsid w:val="00E926E7"/>
    <w:rsid w:val="00E97BB8"/>
    <w:rsid w:val="00EB1320"/>
    <w:rsid w:val="00F16BE5"/>
    <w:rsid w:val="00F20B6E"/>
    <w:rsid w:val="00F23786"/>
    <w:rsid w:val="00F266EF"/>
    <w:rsid w:val="00F5262E"/>
    <w:rsid w:val="00F73A73"/>
    <w:rsid w:val="00F91079"/>
    <w:rsid w:val="00F91D37"/>
    <w:rsid w:val="00FA19BF"/>
    <w:rsid w:val="00FA21B4"/>
    <w:rsid w:val="00FA2D02"/>
    <w:rsid w:val="00FA6B6C"/>
    <w:rsid w:val="00FB4C6E"/>
    <w:rsid w:val="00FC2935"/>
    <w:rsid w:val="00FC4B95"/>
    <w:rsid w:val="00FD5BB9"/>
    <w:rsid w:val="00FF476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Roseberry</dc:creator>
  <cp:lastModifiedBy>Krista Roseberry</cp:lastModifiedBy>
  <cp:revision>27</cp:revision>
  <dcterms:created xsi:type="dcterms:W3CDTF">2024-05-09T14:00:00Z</dcterms:created>
  <dcterms:modified xsi:type="dcterms:W3CDTF">2024-05-09T14:21:00Z</dcterms:modified>
</cp:coreProperties>
</file>